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center"/>
        <w:rPr>
          <w:rFonts w:ascii="Arial" w:hAnsi="Arial" w:eastAsia="Arial" w:cs="Arial"/>
          <w:b/>
          <w:b/>
          <w:sz w:val="24"/>
          <w:szCs w:val="24"/>
        </w:rPr>
      </w:pPr>
      <w:r>
        <w:rPr>
          <w:rFonts w:eastAsia="Roboto" w:cs="Roboto" w:ascii="Roboto" w:hAnsi="Roboto"/>
          <w:b/>
          <w:color w:val="1F1F1F"/>
          <w:sz w:val="33"/>
          <w:szCs w:val="33"/>
          <w:highlight w:val="white"/>
        </w:rPr>
        <w:t>Our International Road Freight Services will be Provided by Ekol Transport A.Ş.</w:t>
      </w:r>
    </w:p>
    <w:p>
      <w:pPr>
        <w:pStyle w:val="LOnormal"/>
        <w:jc w:val="center"/>
        <w:rPr>
          <w:rFonts w:ascii="Arial" w:hAnsi="Arial" w:eastAsia="Arial" w:cs="Arial"/>
          <w:b/>
          <w:b/>
          <w:sz w:val="28"/>
          <w:szCs w:val="28"/>
        </w:rPr>
      </w:pPr>
      <w:r>
        <w:rPr>
          <w:rFonts w:eastAsia="Arial" w:cs="Arial" w:ascii="Arial" w:hAnsi="Arial"/>
          <w:b/>
          <w:sz w:val="28"/>
          <w:szCs w:val="28"/>
        </w:rPr>
      </w:r>
    </w:p>
    <w:p>
      <w:pPr>
        <w:pStyle w:val="LOnormal"/>
        <w:jc w:val="both"/>
        <w:rPr>
          <w:rFonts w:ascii="Arial" w:hAnsi="Arial" w:eastAsia="Arial" w:cs="Arial"/>
          <w:sz w:val="24"/>
          <w:szCs w:val="24"/>
        </w:rPr>
      </w:pPr>
      <w:r>
        <w:rPr>
          <w:rFonts w:eastAsia="Arial" w:cs="Arial" w:ascii="Arial" w:hAnsi="Arial"/>
          <w:sz w:val="24"/>
          <w:szCs w:val="24"/>
        </w:rPr>
        <w:t>Esteemed Stakeholders,</w:t>
      </w:r>
    </w:p>
    <w:p>
      <w:pPr>
        <w:pStyle w:val="LOnormal"/>
        <w:jc w:val="both"/>
        <w:rPr>
          <w:rFonts w:ascii="Arial" w:hAnsi="Arial" w:eastAsia="Arial" w:cs="Arial"/>
          <w:sz w:val="24"/>
          <w:szCs w:val="24"/>
        </w:rPr>
      </w:pPr>
      <w:r>
        <w:rPr>
          <w:rFonts w:eastAsia="Arial" w:cs="Arial" w:ascii="Arial" w:hAnsi="Arial"/>
          <w:sz w:val="24"/>
          <w:szCs w:val="24"/>
        </w:rPr>
        <w:t xml:space="preserve">We would like to inform you that all operations regarding </w:t>
      </w:r>
      <w:r>
        <w:rPr>
          <w:rFonts w:eastAsia="Arial" w:cs="Arial" w:ascii="Arial" w:hAnsi="Arial"/>
          <w:b/>
          <w:sz w:val="24"/>
          <w:szCs w:val="24"/>
        </w:rPr>
        <w:t xml:space="preserve">International Road Freight Business Units </w:t>
      </w:r>
      <w:r>
        <w:rPr>
          <w:rFonts w:eastAsia="Arial" w:cs="Arial" w:ascii="Arial" w:hAnsi="Arial"/>
          <w:sz w:val="24"/>
          <w:szCs w:val="24"/>
        </w:rPr>
        <w:t xml:space="preserve">and </w:t>
      </w:r>
      <w:r>
        <w:rPr>
          <w:rFonts w:eastAsia="Arial" w:cs="Arial" w:ascii="Arial" w:hAnsi="Arial"/>
          <w:b/>
          <w:sz w:val="24"/>
          <w:szCs w:val="24"/>
        </w:rPr>
        <w:t>Global Forwarding</w:t>
      </w:r>
      <w:r>
        <w:rPr>
          <w:rFonts w:eastAsia="Arial" w:cs="Arial" w:ascii="Arial" w:hAnsi="Arial"/>
          <w:sz w:val="24"/>
          <w:szCs w:val="24"/>
        </w:rPr>
        <w:t xml:space="preserve"> services that had previously been provided by Ekol Lojistik Anonim Şirketi, have been transferred to Ekol Transport Anonim Şirketi by means of partial division without disrupting operational consistency.</w:t>
      </w:r>
    </w:p>
    <w:p>
      <w:pPr>
        <w:pStyle w:val="LOnormal"/>
        <w:rPr>
          <w:rFonts w:ascii="Arial" w:hAnsi="Arial" w:eastAsia="Arial" w:cs="Arial"/>
          <w:b/>
          <w:b/>
          <w:sz w:val="24"/>
          <w:szCs w:val="24"/>
        </w:rPr>
      </w:pPr>
      <w:r>
        <w:rPr>
          <w:rFonts w:eastAsia="Arial" w:cs="Arial" w:ascii="Arial" w:hAnsi="Arial"/>
          <w:b/>
          <w:sz w:val="24"/>
          <w:szCs w:val="24"/>
          <w:u w:val="single"/>
        </w:rPr>
        <w:t>What Was the Process of Partial Division?</w:t>
      </w:r>
    </w:p>
    <w:p>
      <w:pPr>
        <w:pStyle w:val="LOnormal"/>
        <w:jc w:val="both"/>
        <w:rPr>
          <w:rFonts w:ascii="Arial" w:hAnsi="Arial" w:eastAsia="Arial" w:cs="Arial"/>
          <w:sz w:val="24"/>
          <w:szCs w:val="24"/>
        </w:rPr>
      </w:pPr>
      <w:r>
        <w:rPr>
          <w:rFonts w:eastAsia="Arial" w:cs="Arial" w:ascii="Arial" w:hAnsi="Arial"/>
          <w:sz w:val="24"/>
          <w:szCs w:val="24"/>
        </w:rPr>
        <w:t>Partial division was carried out in compliance with item “b” of the first paragraph in Article 159 of Turkish Commercial Code, and article 20 and item “b” of paragraph three in Article 19 of the Corporate Tax Law. This division was published in the Turkish Trade Registry Gazette dated 22nd December 2022.</w:t>
      </w:r>
    </w:p>
    <w:p>
      <w:pPr>
        <w:pStyle w:val="LOnormal"/>
        <w:jc w:val="both"/>
        <w:rPr>
          <w:rFonts w:ascii="Arial" w:hAnsi="Arial" w:eastAsia="Arial" w:cs="Arial"/>
          <w:sz w:val="24"/>
          <w:szCs w:val="24"/>
        </w:rPr>
      </w:pPr>
      <w:r>
        <w:rPr>
          <w:rFonts w:eastAsia="Arial" w:cs="Arial" w:ascii="Arial" w:hAnsi="Arial"/>
          <w:sz w:val="24"/>
          <w:szCs w:val="24"/>
        </w:rPr>
        <w:t xml:space="preserve">Following the partial division, Ekol Transport Anonim Şirketi took over all rights, liabilities, contracts, receivables, and payables concerning International Road Freight and Global Forwarding services of Ekol Lojistik Anonim Şirketi. </w:t>
      </w:r>
    </w:p>
    <w:p>
      <w:pPr>
        <w:pStyle w:val="LOnormal"/>
        <w:jc w:val="both"/>
        <w:rPr>
          <w:rFonts w:ascii="Arial" w:hAnsi="Arial" w:eastAsia="Arial" w:cs="Arial"/>
          <w:sz w:val="24"/>
          <w:szCs w:val="24"/>
        </w:rPr>
      </w:pPr>
      <w:r>
        <w:rPr>
          <w:rFonts w:eastAsia="Arial" w:cs="Arial" w:ascii="Arial" w:hAnsi="Arial"/>
          <w:sz w:val="24"/>
          <w:szCs w:val="24"/>
        </w:rPr>
        <w:t xml:space="preserve">The remaining services mentioned in the Articles of Association, including Contract Logistics, Domestic Transport, and Warehousing, will continue to be provided by Ekol Lojistik Anonim Şirketi. </w:t>
      </w:r>
    </w:p>
    <w:p>
      <w:pPr>
        <w:pStyle w:val="LOnormal"/>
        <w:jc w:val="both"/>
        <w:rPr>
          <w:rFonts w:ascii="Arial" w:hAnsi="Arial" w:eastAsia="Arial" w:cs="Arial"/>
          <w:sz w:val="24"/>
          <w:szCs w:val="24"/>
        </w:rPr>
      </w:pPr>
      <w:r>
        <w:rPr>
          <w:rFonts w:eastAsia="Arial" w:cs="Arial" w:ascii="Arial" w:hAnsi="Arial"/>
          <w:sz w:val="24"/>
          <w:szCs w:val="24"/>
        </w:rPr>
        <w:t xml:space="preserve">The partial division falls within the same economic collective and does not induce any change in corporate management. You can view company details </w:t>
      </w:r>
      <w:hyperlink r:id="rId2">
        <w:r>
          <w:rPr>
            <w:rFonts w:eastAsia="Arial" w:cs="Arial" w:ascii="Arial" w:hAnsi="Arial"/>
            <w:b/>
            <w:color w:val="1155CC"/>
            <w:sz w:val="24"/>
            <w:szCs w:val="24"/>
            <w:u w:val="single"/>
          </w:rPr>
          <w:t>here.</w:t>
        </w:r>
      </w:hyperlink>
      <w:r>
        <w:rPr>
          <w:rFonts w:eastAsia="Arial" w:cs="Arial" w:ascii="Arial" w:hAnsi="Arial"/>
          <w:sz w:val="24"/>
          <w:szCs w:val="24"/>
        </w:rPr>
        <w:t xml:space="preserve"> </w:t>
      </w:r>
    </w:p>
    <w:p>
      <w:pPr>
        <w:pStyle w:val="LOnormal"/>
        <w:jc w:val="both"/>
        <w:rPr>
          <w:rFonts w:ascii="Arial" w:hAnsi="Arial" w:eastAsia="Arial" w:cs="Arial"/>
          <w:b/>
          <w:b/>
          <w:sz w:val="24"/>
          <w:szCs w:val="24"/>
        </w:rPr>
      </w:pPr>
      <w:r>
        <w:rPr>
          <w:rFonts w:eastAsia="Arial" w:cs="Arial" w:ascii="Arial" w:hAnsi="Arial"/>
          <w:b/>
          <w:sz w:val="24"/>
          <w:szCs w:val="24"/>
          <w:u w:val="single"/>
        </w:rPr>
        <w:t>How Will Service Invoicing Change?</w:t>
      </w:r>
    </w:p>
    <w:p>
      <w:pPr>
        <w:pStyle w:val="LOnormal"/>
        <w:jc w:val="both"/>
        <w:rPr>
          <w:rFonts w:ascii="Arial" w:hAnsi="Arial" w:eastAsia="Arial" w:cs="Arial"/>
          <w:sz w:val="24"/>
          <w:szCs w:val="24"/>
        </w:rPr>
      </w:pPr>
      <w:r>
        <w:rPr>
          <w:rFonts w:eastAsia="Arial" w:cs="Arial" w:ascii="Arial" w:hAnsi="Arial"/>
          <w:sz w:val="24"/>
          <w:szCs w:val="24"/>
        </w:rPr>
        <w:t>All operations regarding International Road Freight and Global Forwarding will be provided by Ekol Transport Anonim Şirketi, and these services will be invoiced by Ekol Transport Anonim Şirketi.</w:t>
      </w:r>
    </w:p>
    <w:p>
      <w:pPr>
        <w:pStyle w:val="LOnormal"/>
        <w:jc w:val="both"/>
        <w:rPr>
          <w:rFonts w:ascii="Arial" w:hAnsi="Arial" w:eastAsia="Arial" w:cs="Arial"/>
          <w:sz w:val="24"/>
          <w:szCs w:val="24"/>
        </w:rPr>
      </w:pPr>
      <w:r>
        <w:rPr>
          <w:rFonts w:eastAsia="Arial" w:cs="Arial" w:ascii="Arial" w:hAnsi="Arial"/>
          <w:sz w:val="24"/>
          <w:szCs w:val="24"/>
        </w:rPr>
        <w:t>The remaining services in Contract Logistics, Domestic Transport, Warehousing, and other operational areas will continue to be invoiced by Ekol Lojistik Anonim Şirketi.</w:t>
      </w:r>
    </w:p>
    <w:p>
      <w:pPr>
        <w:pStyle w:val="LOnormal"/>
        <w:jc w:val="both"/>
        <w:rPr>
          <w:rFonts w:ascii="Arial" w:hAnsi="Arial" w:eastAsia="Arial" w:cs="Arial"/>
          <w:sz w:val="24"/>
          <w:szCs w:val="24"/>
        </w:rPr>
      </w:pPr>
      <w:r>
        <w:rPr>
          <w:rFonts w:eastAsia="Arial" w:cs="Arial" w:ascii="Arial" w:hAnsi="Arial"/>
          <w:sz w:val="24"/>
          <w:szCs w:val="24"/>
        </w:rPr>
        <w:t>Any return invoices regarding transactions up to January 1, 2023, will be addressed to Ekol Lojistik Anonim Şirketi, and any return invoices regarding International Road Freight and Global Forwarding services after that date will be addressed to Ekol Transport Anonim Şirketi.</w:t>
      </w:r>
    </w:p>
    <w:p>
      <w:pPr>
        <w:pStyle w:val="LOnormal"/>
        <w:jc w:val="both"/>
        <w:rPr>
          <w:rFonts w:ascii="Arial" w:hAnsi="Arial" w:eastAsia="Arial" w:cs="Arial"/>
          <w:sz w:val="24"/>
          <w:szCs w:val="24"/>
        </w:rPr>
      </w:pPr>
      <w:r>
        <w:rPr>
          <w:rFonts w:eastAsia="Arial" w:cs="Arial" w:ascii="Arial" w:hAnsi="Arial"/>
          <w:sz w:val="24"/>
          <w:szCs w:val="24"/>
        </w:rPr>
        <w:t xml:space="preserve">Invoice balances pertaining to the International Road Freight and Global Forwarding  services provided prior to January 1, 2023, will be transferred to Ekol Transport Anonim Şirketi, and all payments will be directed to the bank accounts of Ekol Transport Anonim Şirketi. You can access bank information </w:t>
      </w:r>
      <w:hyperlink r:id="rId3">
        <w:r>
          <w:rPr>
            <w:rFonts w:eastAsia="Arial" w:cs="Arial" w:ascii="Arial" w:hAnsi="Arial"/>
            <w:b/>
            <w:color w:val="1155CC"/>
            <w:sz w:val="24"/>
            <w:szCs w:val="24"/>
            <w:u w:val="single"/>
          </w:rPr>
          <w:t>here.</w:t>
        </w:r>
      </w:hyperlink>
      <w:r>
        <w:rPr>
          <w:rFonts w:eastAsia="Arial" w:cs="Arial" w:ascii="Arial" w:hAnsi="Arial"/>
          <w:sz w:val="24"/>
          <w:szCs w:val="24"/>
        </w:rPr>
        <w:t xml:space="preserve"> </w:t>
      </w:r>
    </w:p>
    <w:p>
      <w:pPr>
        <w:pStyle w:val="LOnormal"/>
        <w:jc w:val="both"/>
        <w:rPr>
          <w:rFonts w:ascii="Arial" w:hAnsi="Arial" w:eastAsia="Arial" w:cs="Arial"/>
          <w:sz w:val="24"/>
          <w:szCs w:val="24"/>
        </w:rPr>
      </w:pPr>
      <w:r>
        <w:rPr>
          <w:rFonts w:eastAsia="Arial" w:cs="Arial" w:ascii="Arial" w:hAnsi="Arial"/>
          <w:sz w:val="24"/>
          <w:szCs w:val="24"/>
        </w:rPr>
      </w:r>
    </w:p>
    <w:p>
      <w:pPr>
        <w:pStyle w:val="LOnormal"/>
        <w:jc w:val="both"/>
        <w:rPr>
          <w:rFonts w:ascii="Arial" w:hAnsi="Arial" w:eastAsia="Arial" w:cs="Arial"/>
          <w:sz w:val="24"/>
          <w:szCs w:val="24"/>
        </w:rPr>
      </w:pPr>
      <w:r>
        <w:rPr>
          <w:rFonts w:eastAsia="Arial" w:cs="Arial" w:ascii="Arial" w:hAnsi="Arial"/>
          <w:sz w:val="24"/>
          <w:szCs w:val="24"/>
        </w:rPr>
      </w:r>
    </w:p>
    <w:p>
      <w:pPr>
        <w:pStyle w:val="LOnormal"/>
        <w:jc w:val="both"/>
        <w:rPr>
          <w:rFonts w:ascii="Arial" w:hAnsi="Arial" w:eastAsia="Arial" w:cs="Arial"/>
          <w:sz w:val="24"/>
          <w:szCs w:val="24"/>
          <w:u w:val="single"/>
        </w:rPr>
      </w:pPr>
      <w:r>
        <w:rPr>
          <w:rFonts w:eastAsia="Arial" w:cs="Arial" w:ascii="Arial" w:hAnsi="Arial"/>
          <w:b/>
          <w:sz w:val="24"/>
          <w:szCs w:val="24"/>
          <w:u w:val="single"/>
        </w:rPr>
        <w:t>Structural Changes for Improved Efficiency</w:t>
      </w:r>
    </w:p>
    <w:p>
      <w:pPr>
        <w:pStyle w:val="LOnormal"/>
        <w:jc w:val="both"/>
        <w:rPr>
          <w:rFonts w:ascii="Arial" w:hAnsi="Arial" w:eastAsia="Arial" w:cs="Arial"/>
          <w:sz w:val="24"/>
          <w:szCs w:val="24"/>
        </w:rPr>
      </w:pPr>
      <w:r>
        <w:rPr>
          <w:rFonts w:eastAsia="Arial" w:cs="Arial" w:ascii="Arial" w:hAnsi="Arial"/>
          <w:sz w:val="24"/>
          <w:szCs w:val="24"/>
        </w:rPr>
        <w:t xml:space="preserve">As all our International Road Freight operations will be gathered under the same roof following the Partial Division, our decision-making process regarding the expectations and requests of our business partners, stakeholders, and clients will be accelerated, subsequently boosting our operational efficiency. We will be able to serve you more effectively. </w:t>
      </w:r>
    </w:p>
    <w:p>
      <w:pPr>
        <w:pStyle w:val="LOnormal"/>
        <w:jc w:val="both"/>
        <w:rPr>
          <w:rFonts w:ascii="Arial" w:hAnsi="Arial" w:eastAsia="Arial" w:cs="Arial"/>
          <w:sz w:val="24"/>
          <w:szCs w:val="24"/>
        </w:rPr>
      </w:pPr>
      <w:r>
        <w:rPr>
          <w:rFonts w:eastAsia="Arial" w:cs="Arial" w:ascii="Arial" w:hAnsi="Arial"/>
          <w:sz w:val="24"/>
          <w:szCs w:val="24"/>
        </w:rPr>
        <w:t xml:space="preserve">Dear business partners, we assure you that we have taken all necessary precautions to shield our business with you from any disruptions during the partial division process. You may directly contact the department working with you or write to </w:t>
      </w:r>
      <w:hyperlink r:id="rId4">
        <w:r>
          <w:rPr>
            <w:rFonts w:eastAsia="Arial" w:cs="Arial" w:ascii="Arial" w:hAnsi="Arial"/>
            <w:color w:val="1155CC"/>
            <w:sz w:val="24"/>
            <w:szCs w:val="24"/>
            <w:u w:val="single"/>
          </w:rPr>
          <w:t>ki@ekol.com</w:t>
        </w:r>
      </w:hyperlink>
      <w:r>
        <w:rPr>
          <w:rFonts w:eastAsia="Arial" w:cs="Arial" w:ascii="Arial" w:hAnsi="Arial"/>
          <w:sz w:val="24"/>
          <w:szCs w:val="24"/>
        </w:rPr>
        <w:t xml:space="preserve">  with any questions and/or potential issues.</w:t>
      </w:r>
    </w:p>
    <w:p>
      <w:pPr>
        <w:pStyle w:val="LOnormal"/>
        <w:rPr>
          <w:rFonts w:ascii="Arial" w:hAnsi="Arial" w:eastAsia="Arial" w:cs="Arial"/>
          <w:sz w:val="24"/>
          <w:szCs w:val="24"/>
        </w:rPr>
      </w:pPr>
      <w:r>
        <w:rPr>
          <w:rFonts w:eastAsia="Arial" w:cs="Arial" w:ascii="Arial" w:hAnsi="Arial"/>
          <w:sz w:val="24"/>
          <w:szCs w:val="24"/>
        </w:rPr>
        <w:t>Best regards,</w:t>
      </w:r>
    </w:p>
    <w:p>
      <w:pPr>
        <w:pStyle w:val="LOnormal"/>
        <w:spacing w:before="0" w:after="160"/>
        <w:rPr>
          <w:rFonts w:ascii="Arial" w:hAnsi="Arial" w:eastAsia="Arial" w:cs="Arial"/>
          <w:sz w:val="28"/>
          <w:szCs w:val="28"/>
        </w:rPr>
      </w:pPr>
      <w:r>
        <w:rPr/>
      </w:r>
    </w:p>
    <w:p>
      <w:pPr>
        <w:pStyle w:val="LOnormal"/>
        <w:spacing w:before="0" w:after="160"/>
        <w:rPr>
          <w:rFonts w:ascii="Arial" w:hAnsi="Arial" w:eastAsia="Arial" w:cs="Arial"/>
          <w:sz w:val="28"/>
          <w:szCs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742430" cy="64750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5"/>
                    <a:stretch>
                      <a:fillRect/>
                    </a:stretch>
                  </pic:blipFill>
                  <pic:spPr bwMode="auto">
                    <a:xfrm>
                      <a:off x="0" y="0"/>
                      <a:ext cx="6742430" cy="6475095"/>
                    </a:xfrm>
                    <a:prstGeom prst="rect">
                      <a:avLst/>
                    </a:prstGeom>
                  </pic:spPr>
                </pic:pic>
              </a:graphicData>
            </a:graphic>
          </wp:anchor>
        </w:drawing>
      </w:r>
    </w:p>
    <w:sectPr>
      <w:type w:val="nextPage"/>
      <w:pgSz w:w="11906" w:h="16838"/>
      <w:pgMar w:left="1417" w:right="1417" w:gutter="0" w:header="0" w:top="1417" w:footer="0" w:bottom="1417"/>
      <w:pgNumType w:start="1" w:fmt="decimal"/>
      <w:formProt w:val="false"/>
      <w:textDirection w:val="lrTb"/>
      <w:docGrid w:type="default" w:linePitch="10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roman"/>
    <w:pitch w:val="variable"/>
  </w:font>
  <w:font w:name="Roboto">
    <w:charset w:val="a2"/>
    <w:family w:val="roman"/>
    <w:pitch w:val="variable"/>
  </w:font>
  <w:font w:name="Arial">
    <w:charset w:val="a2"/>
    <w:family w:val="roman"/>
    <w:pitch w:val="variable"/>
  </w:font>
</w:fonts>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1"/>
        <w:szCs w:val="21"/>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59" w:before="0" w:after="160"/>
      <w:jc w:val="left"/>
    </w:pPr>
    <w:rPr>
      <w:rFonts w:ascii="Calibri" w:hAnsi="Calibri" w:eastAsia="Calibri" w:cs="Calibri"/>
      <w:color w:val="auto"/>
      <w:kern w:val="0"/>
      <w:sz w:val="21"/>
      <w:szCs w:val="21"/>
      <w:lang w:val="en-US" w:eastAsia="zh-CN" w:bidi="hi-IN"/>
    </w:rPr>
  </w:style>
  <w:style w:type="paragraph" w:styleId="Heading1">
    <w:name w:val="Heading 1"/>
    <w:basedOn w:val="LOnormal"/>
    <w:next w:val="LOnormal"/>
    <w:qFormat/>
    <w:pPr>
      <w:spacing w:lineRule="auto" w:line="240" w:before="480" w:after="160"/>
    </w:pPr>
    <w:rPr>
      <w:b/>
      <w:color w:val="345A8A"/>
      <w:sz w:val="32"/>
      <w:szCs w:val="32"/>
    </w:rPr>
  </w:style>
  <w:style w:type="paragraph" w:styleId="Heading2">
    <w:name w:val="Heading 2"/>
    <w:basedOn w:val="LOnormal"/>
    <w:next w:val="LOnormal"/>
    <w:qFormat/>
    <w:pPr>
      <w:spacing w:lineRule="auto" w:line="240" w:before="200" w:after="160"/>
    </w:pPr>
    <w:rPr>
      <w:b/>
      <w:color w:val="4F81BD"/>
      <w:sz w:val="26"/>
      <w:szCs w:val="26"/>
    </w:rPr>
  </w:style>
  <w:style w:type="paragraph" w:styleId="Heading3">
    <w:name w:val="Heading 3"/>
    <w:basedOn w:val="LOnormal"/>
    <w:next w:val="LOnormal"/>
    <w:qFormat/>
    <w:pPr>
      <w:spacing w:lineRule="auto" w:line="240" w:before="200" w:after="160"/>
    </w:pPr>
    <w:rPr>
      <w:b/>
      <w:color w:val="4F81BD"/>
      <w:sz w:val="24"/>
      <w:szCs w:val="24"/>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1"/>
      <w:szCs w:val="21"/>
      <w:lang w:val="en-US" w:eastAsia="zh-CN" w:bidi="hi-IN"/>
    </w:rPr>
  </w:style>
  <w:style w:type="paragraph" w:styleId="Title">
    <w:name w:val="Title"/>
    <w:basedOn w:val="LOnormal"/>
    <w:next w:val="LOnormal"/>
    <w:qFormat/>
    <w:pPr>
      <w:spacing w:lineRule="auto" w:line="240" w:before="0" w:after="300"/>
    </w:pPr>
    <w:rPr>
      <w:color w:val="17365D"/>
      <w:sz w:val="52"/>
      <w:szCs w:val="52"/>
    </w:rPr>
  </w:style>
  <w:style w:type="paragraph" w:styleId="Subtitle">
    <w:name w:val="Subtitle"/>
    <w:basedOn w:val="LOnormal"/>
    <w:next w:val="LOnormal"/>
    <w:qFormat/>
    <w:pPr/>
    <w:rPr>
      <w:i/>
      <w:color w:val="4F81BD"/>
      <w:sz w:val="24"/>
      <w:szCs w:val="24"/>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rive.google.com/file/d/1VA_OJunVppgJuWAAKpqixZZ3c5p8OUkP/preview" TargetMode="External"/><Relationship Id="rId3" Type="http://schemas.openxmlformats.org/officeDocument/2006/relationships/hyperlink" Target="https://drive.google.com/file/d/1VA_OJunVppgJuWAAKpqixZZ3c5p8OUkP/preview" TargetMode="External"/><Relationship Id="rId4" Type="http://schemas.openxmlformats.org/officeDocument/2006/relationships/hyperlink" Target="mailto:ki@ekol.com" TargetMode="Externa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LibreOffice/7.3.7.2$Windows_X86_64 LibreOffice_project/e114eadc50a9ff8d8c8a0567d6da8f454beeb84f</Application>
  <AppVersion>15.0000</AppVersion>
  <Pages>3</Pages>
  <Words>446</Words>
  <Characters>2611</Characters>
  <CharactersWithSpaces>3047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tr-TR</dc:language>
  <cp:lastModifiedBy/>
  <dcterms:modified xsi:type="dcterms:W3CDTF">2022-12-29T17:57:05Z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